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E1C6" w14:textId="77777777" w:rsidR="00E61287" w:rsidRPr="008F3163" w:rsidRDefault="00E61287" w:rsidP="00E61287">
      <w:pPr>
        <w:tabs>
          <w:tab w:val="num" w:pos="0"/>
        </w:tabs>
        <w:spacing w:before="0" w:beforeAutospacing="0" w:after="0" w:afterAutospacing="0"/>
        <w:ind w:left="720" w:hanging="360"/>
        <w:jc w:val="center"/>
        <w:rPr>
          <w:rFonts w:ascii="Times New Roman" w:hAnsi="Times New Roman"/>
          <w:b/>
          <w:sz w:val="24"/>
          <w:szCs w:val="24"/>
        </w:rPr>
      </w:pPr>
      <w:r w:rsidRPr="008F3163">
        <w:rPr>
          <w:rFonts w:ascii="Times New Roman" w:hAnsi="Times New Roman"/>
          <w:b/>
          <w:sz w:val="24"/>
          <w:szCs w:val="24"/>
        </w:rPr>
        <w:t>IZSOLES PROTOKOLS</w:t>
      </w:r>
    </w:p>
    <w:p w14:paraId="37A05846" w14:textId="33044CD4" w:rsidR="00E61287" w:rsidRPr="008F3163" w:rsidRDefault="00E61287" w:rsidP="00E61287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8F3163">
        <w:rPr>
          <w:rFonts w:ascii="Times New Roman" w:hAnsi="Times New Roman"/>
          <w:b/>
          <w:sz w:val="24"/>
          <w:szCs w:val="24"/>
        </w:rPr>
        <w:t xml:space="preserve">sēdes </w:t>
      </w:r>
      <w:r w:rsidRPr="0064209D">
        <w:rPr>
          <w:rFonts w:ascii="Times New Roman" w:hAnsi="Times New Roman"/>
          <w:b/>
          <w:sz w:val="24"/>
          <w:szCs w:val="24"/>
        </w:rPr>
        <w:t>protokols Nr.</w:t>
      </w:r>
      <w:r w:rsidR="0064209D" w:rsidRPr="0064209D">
        <w:rPr>
          <w:rFonts w:ascii="Times New Roman" w:hAnsi="Times New Roman"/>
          <w:b/>
          <w:sz w:val="24"/>
          <w:szCs w:val="24"/>
        </w:rPr>
        <w:t>1</w:t>
      </w:r>
      <w:r w:rsidR="0064209D">
        <w:rPr>
          <w:rFonts w:ascii="Times New Roman" w:hAnsi="Times New Roman"/>
          <w:b/>
          <w:sz w:val="24"/>
          <w:szCs w:val="24"/>
        </w:rPr>
        <w:t>/ VKC-20</w:t>
      </w:r>
      <w:r w:rsidR="005A3E4B">
        <w:rPr>
          <w:rFonts w:ascii="Times New Roman" w:hAnsi="Times New Roman"/>
          <w:b/>
          <w:sz w:val="24"/>
          <w:szCs w:val="24"/>
        </w:rPr>
        <w:t>22</w:t>
      </w:r>
      <w:r w:rsidR="0064209D">
        <w:rPr>
          <w:rFonts w:ascii="Times New Roman" w:hAnsi="Times New Roman"/>
          <w:b/>
          <w:sz w:val="24"/>
          <w:szCs w:val="24"/>
        </w:rPr>
        <w:t xml:space="preserve"> - </w:t>
      </w:r>
      <w:r w:rsidR="00D75673">
        <w:rPr>
          <w:rFonts w:ascii="Times New Roman" w:hAnsi="Times New Roman"/>
          <w:b/>
          <w:sz w:val="24"/>
          <w:szCs w:val="24"/>
        </w:rPr>
        <w:t>3</w:t>
      </w:r>
    </w:p>
    <w:p w14:paraId="1D674C46" w14:textId="77777777" w:rsidR="00E61287" w:rsidRPr="008F3163" w:rsidRDefault="00E61287" w:rsidP="00E6128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1EE5E0EA" w14:textId="77777777" w:rsidR="00E61287" w:rsidRPr="008F3163" w:rsidRDefault="00E61287" w:rsidP="00E61287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Cēsis</w:t>
      </w:r>
    </w:p>
    <w:p w14:paraId="73F22F6C" w14:textId="67514A55" w:rsidR="00E61287" w:rsidRPr="008F3163" w:rsidRDefault="00E61287" w:rsidP="00E6128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8F3163">
        <w:rPr>
          <w:rFonts w:ascii="Times New Roman" w:hAnsi="Times New Roman"/>
          <w:sz w:val="24"/>
          <w:szCs w:val="24"/>
        </w:rPr>
        <w:t>20</w:t>
      </w:r>
      <w:r w:rsidR="005A3E4B">
        <w:rPr>
          <w:rFonts w:ascii="Times New Roman" w:hAnsi="Times New Roman"/>
          <w:sz w:val="24"/>
          <w:szCs w:val="24"/>
        </w:rPr>
        <w:t>22</w:t>
      </w:r>
      <w:r w:rsidRPr="008F3163">
        <w:rPr>
          <w:rFonts w:ascii="Times New Roman" w:hAnsi="Times New Roman"/>
          <w:sz w:val="24"/>
          <w:szCs w:val="24"/>
        </w:rPr>
        <w:t xml:space="preserve">.gada </w:t>
      </w:r>
      <w:r w:rsidR="00D75673">
        <w:rPr>
          <w:rFonts w:ascii="Times New Roman" w:hAnsi="Times New Roman"/>
          <w:sz w:val="24"/>
          <w:szCs w:val="24"/>
        </w:rPr>
        <w:t>28.novembrī</w:t>
      </w:r>
    </w:p>
    <w:p w14:paraId="2D1227D7" w14:textId="77777777" w:rsidR="00E61287" w:rsidRPr="008F3163" w:rsidRDefault="00E61287" w:rsidP="00E6128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4D790195" w14:textId="09F1D927" w:rsidR="005A3E4B" w:rsidRPr="005A3E4B" w:rsidRDefault="005A3E4B" w:rsidP="005A3E4B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>Komisijas priekšsēdētājs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Laura </w:t>
      </w:r>
      <w:proofErr w:type="spellStart"/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>Dzudzilo</w:t>
      </w:r>
      <w:proofErr w:type="spellEnd"/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63E8C51" w14:textId="77777777" w:rsidR="005A3E4B" w:rsidRPr="005A3E4B" w:rsidRDefault="005A3E4B" w:rsidP="005A3E4B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>Komisijas loceklis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  <w:t>Dzintra Pūliņa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6184339F" w14:textId="2A0B2E09" w:rsidR="005A3E4B" w:rsidRPr="005A3E4B" w:rsidRDefault="005A3E4B" w:rsidP="005A3E4B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>Komisijas loceklis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  <w:t>Anete Goldmane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7BD5618" w14:textId="54FDDCC4" w:rsidR="005A3E4B" w:rsidRPr="005A3E4B" w:rsidRDefault="005A3E4B" w:rsidP="005A3E4B">
      <w:pPr>
        <w:spacing w:before="0" w:beforeAutospacing="0" w:after="0" w:afterAutospacing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 xml:space="preserve">Sanāksmi vada: 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Laura </w:t>
      </w:r>
      <w:proofErr w:type="spellStart"/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>Dzudzilo</w:t>
      </w:r>
      <w:proofErr w:type="spellEnd"/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7F000E59" w14:textId="259CAFCF" w:rsidR="00E61287" w:rsidRPr="008F3163" w:rsidRDefault="005A3E4B" w:rsidP="005A3E4B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>Protokolē:</w:t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A3E4B">
        <w:rPr>
          <w:rFonts w:ascii="Times New Roman" w:eastAsia="Times New Roman" w:hAnsi="Times New Roman"/>
          <w:sz w:val="24"/>
          <w:szCs w:val="24"/>
          <w:lang w:eastAsia="lv-LV"/>
        </w:rPr>
        <w:tab/>
        <w:t>Anete Goldmane</w:t>
      </w:r>
      <w:r w:rsidR="00E61287" w:rsidRPr="008F3163">
        <w:rPr>
          <w:rFonts w:ascii="Times New Roman" w:hAnsi="Times New Roman"/>
          <w:sz w:val="24"/>
          <w:szCs w:val="24"/>
        </w:rPr>
        <w:tab/>
      </w:r>
      <w:r w:rsidR="00E61287" w:rsidRPr="008F3163">
        <w:rPr>
          <w:rFonts w:ascii="Times New Roman" w:hAnsi="Times New Roman"/>
          <w:sz w:val="24"/>
          <w:szCs w:val="24"/>
        </w:rPr>
        <w:tab/>
      </w:r>
      <w:r w:rsidR="00E61287" w:rsidRPr="008F3163">
        <w:rPr>
          <w:rFonts w:ascii="Times New Roman" w:hAnsi="Times New Roman"/>
          <w:sz w:val="24"/>
          <w:szCs w:val="24"/>
        </w:rPr>
        <w:tab/>
      </w:r>
      <w:r w:rsidR="00E61287" w:rsidRPr="008F3163">
        <w:rPr>
          <w:rFonts w:ascii="Times New Roman" w:hAnsi="Times New Roman"/>
          <w:sz w:val="24"/>
          <w:szCs w:val="24"/>
        </w:rPr>
        <w:tab/>
      </w:r>
      <w:r w:rsidR="00E61287" w:rsidRPr="008F3163">
        <w:rPr>
          <w:rFonts w:ascii="Times New Roman" w:hAnsi="Times New Roman"/>
          <w:sz w:val="24"/>
          <w:szCs w:val="24"/>
        </w:rPr>
        <w:tab/>
      </w:r>
      <w:r w:rsidR="00E61287" w:rsidRPr="008F3163">
        <w:rPr>
          <w:rFonts w:ascii="Times New Roman" w:hAnsi="Times New Roman"/>
          <w:sz w:val="24"/>
          <w:szCs w:val="24"/>
        </w:rPr>
        <w:tab/>
      </w:r>
    </w:p>
    <w:p w14:paraId="403364E4" w14:textId="77777777" w:rsidR="00E61287" w:rsidRPr="008F3163" w:rsidRDefault="00E61287" w:rsidP="00E61287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0EB262B6" w14:textId="10906E77" w:rsidR="00E61287" w:rsidRPr="008F3163" w:rsidRDefault="00E61287" w:rsidP="00E6128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Izsoles k</w:t>
      </w:r>
      <w:r w:rsidRPr="008F3163">
        <w:rPr>
          <w:rFonts w:ascii="Times New Roman" w:hAnsi="Times New Roman"/>
          <w:b/>
          <w:sz w:val="24"/>
          <w:szCs w:val="24"/>
        </w:rPr>
        <w:t>omisijas izveidošanas pamatojums</w:t>
      </w:r>
      <w:r w:rsidR="0064209D">
        <w:rPr>
          <w:rFonts w:ascii="Times New Roman" w:hAnsi="Times New Roman"/>
          <w:sz w:val="24"/>
          <w:szCs w:val="24"/>
        </w:rPr>
        <w:t xml:space="preserve">: </w:t>
      </w:r>
      <w:r w:rsidRPr="008F3163">
        <w:rPr>
          <w:rFonts w:ascii="Times New Roman" w:hAnsi="Times New Roman"/>
          <w:sz w:val="24"/>
          <w:szCs w:val="24"/>
        </w:rPr>
        <w:t>20</w:t>
      </w:r>
      <w:r w:rsidR="005A3E4B">
        <w:rPr>
          <w:rFonts w:ascii="Times New Roman" w:hAnsi="Times New Roman"/>
          <w:sz w:val="24"/>
          <w:szCs w:val="24"/>
        </w:rPr>
        <w:t>22</w:t>
      </w:r>
      <w:r w:rsidRPr="008F3163">
        <w:rPr>
          <w:rFonts w:ascii="Times New Roman" w:hAnsi="Times New Roman"/>
          <w:sz w:val="24"/>
          <w:szCs w:val="24"/>
        </w:rPr>
        <w:t xml:space="preserve">.gada </w:t>
      </w:r>
      <w:r w:rsidR="005A3E4B">
        <w:rPr>
          <w:rFonts w:ascii="Times New Roman" w:hAnsi="Times New Roman"/>
          <w:sz w:val="24"/>
          <w:szCs w:val="24"/>
        </w:rPr>
        <w:t>10.augusta</w:t>
      </w:r>
      <w:r w:rsidR="0064209D">
        <w:rPr>
          <w:rFonts w:ascii="Times New Roman" w:hAnsi="Times New Roman"/>
          <w:sz w:val="24"/>
          <w:szCs w:val="24"/>
        </w:rPr>
        <w:t xml:space="preserve"> rīkojums Nr.1-16/</w:t>
      </w:r>
      <w:r w:rsidR="005A3E4B">
        <w:rPr>
          <w:rFonts w:ascii="Times New Roman" w:hAnsi="Times New Roman"/>
          <w:sz w:val="24"/>
          <w:szCs w:val="24"/>
        </w:rPr>
        <w:t>22-6</w:t>
      </w:r>
    </w:p>
    <w:p w14:paraId="6C819876" w14:textId="4884829C" w:rsidR="00E61287" w:rsidRPr="008F3163" w:rsidRDefault="00E61287" w:rsidP="00E61287">
      <w:pPr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F3163">
        <w:rPr>
          <w:rFonts w:ascii="Times New Roman" w:hAnsi="Times New Roman"/>
          <w:sz w:val="24"/>
          <w:szCs w:val="24"/>
        </w:rPr>
        <w:t>Izsoles laiks un vieta – 20</w:t>
      </w:r>
      <w:r w:rsidR="005A3E4B">
        <w:rPr>
          <w:rFonts w:ascii="Times New Roman" w:hAnsi="Times New Roman"/>
          <w:sz w:val="24"/>
          <w:szCs w:val="24"/>
        </w:rPr>
        <w:t>22</w:t>
      </w:r>
      <w:r w:rsidRPr="008F3163">
        <w:rPr>
          <w:rFonts w:ascii="Times New Roman" w:hAnsi="Times New Roman"/>
          <w:sz w:val="24"/>
          <w:szCs w:val="24"/>
        </w:rPr>
        <w:t xml:space="preserve">.gada </w:t>
      </w:r>
      <w:r w:rsidR="00D75673">
        <w:rPr>
          <w:rFonts w:ascii="Times New Roman" w:hAnsi="Times New Roman"/>
          <w:sz w:val="24"/>
          <w:szCs w:val="24"/>
        </w:rPr>
        <w:t>28.novembrī</w:t>
      </w:r>
      <w:r w:rsidRPr="008F3163">
        <w:rPr>
          <w:rFonts w:ascii="Times New Roman" w:hAnsi="Times New Roman"/>
          <w:sz w:val="24"/>
          <w:szCs w:val="24"/>
        </w:rPr>
        <w:t xml:space="preserve"> plkst. </w:t>
      </w:r>
      <w:r w:rsidR="0064209D">
        <w:rPr>
          <w:rFonts w:ascii="Times New Roman" w:hAnsi="Times New Roman"/>
          <w:sz w:val="24"/>
          <w:szCs w:val="24"/>
        </w:rPr>
        <w:t>1</w:t>
      </w:r>
      <w:r w:rsidR="005A3E4B">
        <w:rPr>
          <w:rFonts w:ascii="Times New Roman" w:hAnsi="Times New Roman"/>
          <w:sz w:val="24"/>
          <w:szCs w:val="24"/>
        </w:rPr>
        <w:t>2</w:t>
      </w:r>
      <w:r w:rsidR="0064209D">
        <w:rPr>
          <w:rFonts w:ascii="Times New Roman" w:hAnsi="Times New Roman"/>
          <w:sz w:val="24"/>
          <w:szCs w:val="24"/>
        </w:rPr>
        <w:t>:00</w:t>
      </w:r>
      <w:r w:rsidRPr="008F3163">
        <w:rPr>
          <w:rFonts w:ascii="Times New Roman" w:hAnsi="Times New Roman"/>
          <w:sz w:val="24"/>
          <w:szCs w:val="24"/>
        </w:rPr>
        <w:t>; Izsolē iesūtīti pieteikumi līdz 20</w:t>
      </w:r>
      <w:r w:rsidR="005A3E4B">
        <w:rPr>
          <w:rFonts w:ascii="Times New Roman" w:hAnsi="Times New Roman"/>
          <w:sz w:val="24"/>
          <w:szCs w:val="24"/>
        </w:rPr>
        <w:t>22</w:t>
      </w:r>
      <w:r w:rsidRPr="008F3163">
        <w:rPr>
          <w:rFonts w:ascii="Times New Roman" w:hAnsi="Times New Roman"/>
          <w:sz w:val="24"/>
          <w:szCs w:val="24"/>
        </w:rPr>
        <w:t xml:space="preserve">.gada </w:t>
      </w:r>
      <w:r w:rsidR="00D75673">
        <w:rPr>
          <w:rFonts w:ascii="Times New Roman" w:hAnsi="Times New Roman"/>
          <w:sz w:val="24"/>
          <w:szCs w:val="24"/>
        </w:rPr>
        <w:t>28.novembrim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09D">
        <w:rPr>
          <w:rFonts w:ascii="Times New Roman" w:hAnsi="Times New Roman"/>
          <w:sz w:val="24"/>
          <w:szCs w:val="24"/>
        </w:rPr>
        <w:t>plkst.</w:t>
      </w:r>
      <w:r w:rsidR="0064209D" w:rsidRPr="0064209D">
        <w:rPr>
          <w:rFonts w:ascii="Times New Roman" w:hAnsi="Times New Roman"/>
          <w:sz w:val="24"/>
          <w:szCs w:val="24"/>
        </w:rPr>
        <w:t>12</w:t>
      </w:r>
      <w:r w:rsidR="0064209D">
        <w:rPr>
          <w:rFonts w:ascii="Times New Roman" w:hAnsi="Times New Roman"/>
          <w:sz w:val="24"/>
          <w:szCs w:val="24"/>
        </w:rPr>
        <w:t>:00</w:t>
      </w:r>
    </w:p>
    <w:p w14:paraId="42C2D77C" w14:textId="191200F7" w:rsidR="00E61287" w:rsidRPr="006E7254" w:rsidRDefault="00E61287" w:rsidP="00E6128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6E7254">
        <w:rPr>
          <w:rFonts w:ascii="Times New Roman" w:hAnsi="Times New Roman"/>
          <w:sz w:val="24"/>
          <w:szCs w:val="24"/>
        </w:rPr>
        <w:t xml:space="preserve">Izsolāmas nomas tiesības nekustamā īpašumā </w:t>
      </w:r>
      <w:r w:rsidRPr="006E7254">
        <w:rPr>
          <w:rFonts w:ascii="Times New Roman" w:hAnsi="Times New Roman"/>
          <w:b/>
          <w:sz w:val="24"/>
          <w:szCs w:val="24"/>
        </w:rPr>
        <w:t>telpas Vidzemes koncertzālē “Cēsis” Raunas ielā 12-</w:t>
      </w:r>
      <w:r w:rsidR="00D75673">
        <w:rPr>
          <w:rFonts w:ascii="Times New Roman" w:hAnsi="Times New Roman"/>
          <w:b/>
          <w:sz w:val="24"/>
          <w:szCs w:val="24"/>
        </w:rPr>
        <w:t>3</w:t>
      </w:r>
      <w:r w:rsidRPr="006E7254">
        <w:rPr>
          <w:rFonts w:ascii="Times New Roman" w:hAnsi="Times New Roman"/>
          <w:b/>
          <w:sz w:val="24"/>
          <w:szCs w:val="24"/>
        </w:rPr>
        <w:t xml:space="preserve">, Cēsīs, </w:t>
      </w:r>
      <w:proofErr w:type="spellStart"/>
      <w:r w:rsidRPr="006E7254">
        <w:rPr>
          <w:rFonts w:ascii="Times New Roman" w:hAnsi="Times New Roman"/>
          <w:b/>
          <w:sz w:val="24"/>
          <w:szCs w:val="24"/>
        </w:rPr>
        <w:t>Cēsu</w:t>
      </w:r>
      <w:proofErr w:type="spellEnd"/>
      <w:r w:rsidRPr="006E7254">
        <w:rPr>
          <w:rFonts w:ascii="Times New Roman" w:hAnsi="Times New Roman"/>
          <w:b/>
          <w:sz w:val="24"/>
          <w:szCs w:val="24"/>
        </w:rPr>
        <w:t xml:space="preserve"> nov.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3001"/>
        <w:gridCol w:w="2647"/>
        <w:gridCol w:w="3283"/>
      </w:tblGrid>
      <w:tr w:rsidR="00E61287" w:rsidRPr="008F3163" w14:paraId="484885D8" w14:textId="77777777" w:rsidTr="00274D7C">
        <w:tc>
          <w:tcPr>
            <w:tcW w:w="3001" w:type="dxa"/>
          </w:tcPr>
          <w:p w14:paraId="47D18A2F" w14:textId="77777777" w:rsidR="00E61287" w:rsidRPr="008F3163" w:rsidRDefault="00E61287" w:rsidP="00274D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Telpu grupas adreses</w:t>
            </w:r>
          </w:p>
        </w:tc>
        <w:tc>
          <w:tcPr>
            <w:tcW w:w="2647" w:type="dxa"/>
          </w:tcPr>
          <w:p w14:paraId="4CAF1A9E" w14:textId="77777777" w:rsidR="00E61287" w:rsidRPr="008F3163" w:rsidRDefault="00E61287" w:rsidP="00274D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 xml:space="preserve">Ēkas kadastra </w:t>
            </w:r>
            <w:proofErr w:type="spellStart"/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apz</w:t>
            </w:r>
            <w:proofErr w:type="spellEnd"/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83" w:type="dxa"/>
          </w:tcPr>
          <w:p w14:paraId="749D0EAA" w14:textId="77777777" w:rsidR="00E61287" w:rsidRPr="008F3163" w:rsidRDefault="00E61287" w:rsidP="00274D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 xml:space="preserve">Telpu grupas kadastra </w:t>
            </w:r>
            <w:proofErr w:type="spellStart"/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apz</w:t>
            </w:r>
            <w:proofErr w:type="spellEnd"/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., platība m2</w:t>
            </w:r>
          </w:p>
        </w:tc>
      </w:tr>
      <w:tr w:rsidR="00E61287" w:rsidRPr="00B46578" w14:paraId="1AADAF6E" w14:textId="77777777" w:rsidTr="00274D7C">
        <w:tc>
          <w:tcPr>
            <w:tcW w:w="3001" w:type="dxa"/>
          </w:tcPr>
          <w:p w14:paraId="33889B61" w14:textId="56B25AF3" w:rsidR="00E61287" w:rsidRPr="00B46578" w:rsidRDefault="00E61287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578">
              <w:rPr>
                <w:rFonts w:ascii="Times New Roman" w:hAnsi="Times New Roman"/>
                <w:sz w:val="24"/>
                <w:szCs w:val="24"/>
              </w:rPr>
              <w:t>Raunas ielā 12-</w:t>
            </w:r>
            <w:r w:rsidR="00D756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7" w:type="dxa"/>
          </w:tcPr>
          <w:p w14:paraId="1ABDA26B" w14:textId="77777777" w:rsidR="00E61287" w:rsidRPr="00B46578" w:rsidRDefault="00E61287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578">
              <w:rPr>
                <w:rFonts w:ascii="Times New Roman" w:hAnsi="Times New Roman"/>
                <w:sz w:val="24"/>
                <w:szCs w:val="24"/>
              </w:rPr>
              <w:t>42010051502001</w:t>
            </w:r>
          </w:p>
        </w:tc>
        <w:tc>
          <w:tcPr>
            <w:tcW w:w="3283" w:type="dxa"/>
          </w:tcPr>
          <w:p w14:paraId="780CB5F7" w14:textId="094B2CC4" w:rsidR="00E61287" w:rsidRPr="00B46578" w:rsidRDefault="00E61287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578">
              <w:rPr>
                <w:rFonts w:ascii="Times New Roman" w:hAnsi="Times New Roman"/>
                <w:sz w:val="24"/>
                <w:szCs w:val="24"/>
              </w:rPr>
              <w:t>420100515020010</w:t>
            </w:r>
            <w:r w:rsidR="00D75673">
              <w:rPr>
                <w:rFonts w:ascii="Times New Roman" w:hAnsi="Times New Roman"/>
                <w:sz w:val="24"/>
                <w:szCs w:val="24"/>
              </w:rPr>
              <w:t>21</w:t>
            </w:r>
            <w:r w:rsidRPr="00B4657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75673">
              <w:rPr>
                <w:rFonts w:ascii="Times New Roman" w:hAnsi="Times New Roman"/>
                <w:sz w:val="24"/>
                <w:szCs w:val="24"/>
              </w:rPr>
              <w:t>202.8</w:t>
            </w:r>
            <w:r w:rsidRPr="00B46578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B4657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142FDB9E" w14:textId="1FB173C4" w:rsidR="00E61287" w:rsidRDefault="00E61287" w:rsidP="00E61287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Izsoles/n</w:t>
      </w:r>
      <w:r w:rsidRPr="00B46578">
        <w:rPr>
          <w:rFonts w:ascii="Times New Roman" w:hAnsi="Times New Roman"/>
          <w:sz w:val="24"/>
          <w:szCs w:val="24"/>
        </w:rPr>
        <w:t>omas objekta plānotā</w:t>
      </w:r>
      <w:r w:rsidRPr="00B46578">
        <w:rPr>
          <w:rFonts w:ascii="Times New Roman" w:hAnsi="Times New Roman"/>
          <w:b/>
          <w:sz w:val="24"/>
          <w:szCs w:val="24"/>
        </w:rPr>
        <w:t xml:space="preserve"> </w:t>
      </w:r>
      <w:r w:rsidRPr="00B46578">
        <w:rPr>
          <w:rFonts w:ascii="Times New Roman" w:hAnsi="Times New Roman"/>
          <w:sz w:val="24"/>
          <w:szCs w:val="24"/>
        </w:rPr>
        <w:t xml:space="preserve">izmantošana: </w:t>
      </w:r>
      <w:r w:rsidR="005A3E4B" w:rsidRPr="005A3E4B">
        <w:rPr>
          <w:rFonts w:ascii="Times New Roman" w:hAnsi="Times New Roman"/>
          <w:sz w:val="24"/>
          <w:szCs w:val="24"/>
        </w:rPr>
        <w:t>Sabiedriskās ēdināšanas pakalpojuma sniegšana</w:t>
      </w:r>
      <w:r w:rsidRPr="00B46578">
        <w:rPr>
          <w:rFonts w:ascii="Times New Roman" w:hAnsi="Times New Roman"/>
          <w:sz w:val="24"/>
          <w:szCs w:val="24"/>
        </w:rPr>
        <w:t>.</w:t>
      </w:r>
    </w:p>
    <w:p w14:paraId="6FDBE212" w14:textId="7A8C2054" w:rsidR="00E61287" w:rsidRPr="005A3E4B" w:rsidRDefault="00E61287" w:rsidP="005A3E4B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41CC4">
        <w:rPr>
          <w:rFonts w:ascii="Times New Roman" w:hAnsi="Times New Roman"/>
          <w:sz w:val="24"/>
          <w:szCs w:val="24"/>
        </w:rPr>
        <w:t xml:space="preserve">Izsoles sākumcena – nomas objekta nomas maksa tiek noteikta: </w:t>
      </w:r>
    </w:p>
    <w:p w14:paraId="617CCBEA" w14:textId="30579F6C" w:rsidR="00E61287" w:rsidRPr="00B46578" w:rsidRDefault="00E61287" w:rsidP="00E61287">
      <w:pPr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</w:rPr>
      </w:pPr>
      <w:r w:rsidRPr="00D2274A">
        <w:rPr>
          <w:rFonts w:ascii="Times New Roman" w:hAnsi="Times New Roman"/>
          <w:sz w:val="24"/>
          <w:szCs w:val="24"/>
        </w:rPr>
        <w:t xml:space="preserve">- Par telpu grupu ēkas </w:t>
      </w:r>
      <w:r w:rsidR="00D75673">
        <w:rPr>
          <w:rFonts w:ascii="Times New Roman" w:hAnsi="Times New Roman"/>
          <w:sz w:val="24"/>
          <w:szCs w:val="24"/>
        </w:rPr>
        <w:t>1</w:t>
      </w:r>
      <w:r w:rsidRPr="00AD1570">
        <w:rPr>
          <w:rFonts w:ascii="Times New Roman" w:hAnsi="Times New Roman"/>
          <w:sz w:val="24"/>
          <w:szCs w:val="24"/>
        </w:rPr>
        <w:t xml:space="preserve">.stāvā </w:t>
      </w:r>
      <w:r w:rsidR="00D75673">
        <w:rPr>
          <w:rFonts w:ascii="Times New Roman" w:hAnsi="Times New Roman"/>
          <w:sz w:val="24"/>
          <w:szCs w:val="24"/>
        </w:rPr>
        <w:t xml:space="preserve">un pagrabstāvā </w:t>
      </w:r>
      <w:r w:rsidR="00D2274A" w:rsidRPr="005A3E4B">
        <w:rPr>
          <w:rFonts w:ascii="Times New Roman" w:hAnsi="Times New Roman"/>
          <w:sz w:val="24"/>
          <w:szCs w:val="24"/>
        </w:rPr>
        <w:t>2.</w:t>
      </w:r>
      <w:r w:rsidR="00D75673">
        <w:rPr>
          <w:rFonts w:ascii="Times New Roman" w:hAnsi="Times New Roman"/>
          <w:sz w:val="24"/>
          <w:szCs w:val="24"/>
        </w:rPr>
        <w:t>1</w:t>
      </w:r>
      <w:r w:rsidR="005A3E4B" w:rsidRPr="005A3E4B">
        <w:rPr>
          <w:rFonts w:ascii="Times New Roman" w:hAnsi="Times New Roman"/>
          <w:sz w:val="24"/>
          <w:szCs w:val="24"/>
        </w:rPr>
        <w:t>4</w:t>
      </w:r>
      <w:r w:rsidR="00D2274A" w:rsidRPr="005A3E4B">
        <w:rPr>
          <w:rFonts w:ascii="Times New Roman" w:hAnsi="Times New Roman"/>
          <w:sz w:val="24"/>
          <w:szCs w:val="24"/>
        </w:rPr>
        <w:t xml:space="preserve"> (divi </w:t>
      </w:r>
      <w:proofErr w:type="spellStart"/>
      <w:r w:rsidR="00D2274A" w:rsidRPr="005A3E4B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="00D2274A" w:rsidRPr="005A3E4B">
        <w:rPr>
          <w:rFonts w:ascii="Times New Roman" w:hAnsi="Times New Roman"/>
          <w:sz w:val="24"/>
          <w:szCs w:val="24"/>
        </w:rPr>
        <w:t xml:space="preserve"> un </w:t>
      </w:r>
      <w:r w:rsidR="00D75673">
        <w:rPr>
          <w:rFonts w:ascii="Times New Roman" w:hAnsi="Times New Roman"/>
          <w:sz w:val="24"/>
          <w:szCs w:val="24"/>
        </w:rPr>
        <w:t>1</w:t>
      </w:r>
      <w:r w:rsidR="005A3E4B" w:rsidRPr="005A3E4B">
        <w:rPr>
          <w:rFonts w:ascii="Times New Roman" w:hAnsi="Times New Roman"/>
          <w:sz w:val="24"/>
          <w:szCs w:val="24"/>
        </w:rPr>
        <w:t>4</w:t>
      </w:r>
      <w:r w:rsidR="00D2274A" w:rsidRPr="005A3E4B">
        <w:rPr>
          <w:rFonts w:ascii="Times New Roman" w:hAnsi="Times New Roman"/>
          <w:sz w:val="24"/>
          <w:szCs w:val="24"/>
        </w:rPr>
        <w:t xml:space="preserve"> </w:t>
      </w:r>
      <w:r w:rsidR="00D2274A" w:rsidRPr="005A3E4B">
        <w:rPr>
          <w:rFonts w:ascii="Times New Roman" w:hAnsi="Times New Roman"/>
          <w:i/>
          <w:sz w:val="24"/>
          <w:szCs w:val="24"/>
        </w:rPr>
        <w:t>centi</w:t>
      </w:r>
      <w:r w:rsidR="00D2274A" w:rsidRPr="005A3E4B">
        <w:rPr>
          <w:rFonts w:ascii="Times New Roman" w:hAnsi="Times New Roman"/>
          <w:sz w:val="24"/>
          <w:szCs w:val="24"/>
        </w:rPr>
        <w:t>)</w:t>
      </w:r>
      <w:r w:rsidR="00D2274A" w:rsidRPr="00AD1570">
        <w:rPr>
          <w:rFonts w:ascii="Times New Roman" w:hAnsi="Times New Roman"/>
          <w:sz w:val="24"/>
          <w:szCs w:val="24"/>
        </w:rPr>
        <w:t xml:space="preserve"> </w:t>
      </w:r>
      <w:r w:rsidRPr="00AD1570">
        <w:rPr>
          <w:rFonts w:ascii="Times New Roman" w:hAnsi="Times New Roman"/>
          <w:sz w:val="24"/>
          <w:szCs w:val="24"/>
        </w:rPr>
        <w:t>par vienu m², bez PVN</w:t>
      </w:r>
      <w:r w:rsidRPr="00D2274A">
        <w:rPr>
          <w:rFonts w:ascii="Times New Roman" w:hAnsi="Times New Roman"/>
          <w:sz w:val="24"/>
          <w:szCs w:val="24"/>
        </w:rPr>
        <w:t>.</w:t>
      </w:r>
    </w:p>
    <w:p w14:paraId="0BA7C81F" w14:textId="77777777" w:rsidR="00E61287" w:rsidRPr="00AB2BDA" w:rsidRDefault="00E61287" w:rsidP="00E6128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46578">
        <w:rPr>
          <w:rFonts w:ascii="Times New Roman" w:hAnsi="Times New Roman"/>
          <w:sz w:val="24"/>
          <w:szCs w:val="24"/>
        </w:rPr>
        <w:t>Izsoles sākumcena neietver maksu par Iznomātāja nodrošinātajiem komunālajiem un citiem pakalpojumiem.</w:t>
      </w:r>
      <w:r w:rsidRPr="00AB2BDA">
        <w:rPr>
          <w:rFonts w:ascii="Times New Roman" w:hAnsi="Times New Roman"/>
          <w:sz w:val="24"/>
          <w:szCs w:val="24"/>
        </w:rPr>
        <w:t xml:space="preserve"> Izsoles solis, EUR/m</w:t>
      </w:r>
      <w:r w:rsidRPr="00AB2BDA">
        <w:rPr>
          <w:rFonts w:ascii="Times New Roman" w:hAnsi="Times New Roman"/>
          <w:sz w:val="24"/>
          <w:szCs w:val="24"/>
          <w:vertAlign w:val="superscript"/>
        </w:rPr>
        <w:t>2</w:t>
      </w:r>
      <w:r w:rsidRPr="00AB2BDA">
        <w:rPr>
          <w:rFonts w:ascii="Times New Roman" w:hAnsi="Times New Roman"/>
          <w:sz w:val="24"/>
          <w:szCs w:val="24"/>
        </w:rPr>
        <w:t xml:space="preserve"> mēnesī, bez PVN - 0.20 EUR/m2</w:t>
      </w:r>
      <w:r>
        <w:rPr>
          <w:rFonts w:ascii="Times New Roman" w:hAnsi="Times New Roman"/>
          <w:sz w:val="24"/>
          <w:szCs w:val="24"/>
        </w:rPr>
        <w:t>.</w:t>
      </w:r>
    </w:p>
    <w:p w14:paraId="3EB50742" w14:textId="77777777" w:rsidR="00E61287" w:rsidRPr="00F41CC4" w:rsidRDefault="00E61287" w:rsidP="00E61287">
      <w:pPr>
        <w:pStyle w:val="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F41CC4">
        <w:rPr>
          <w:rFonts w:ascii="Times New Roman" w:hAnsi="Times New Roman"/>
          <w:sz w:val="24"/>
          <w:szCs w:val="24"/>
        </w:rPr>
        <w:t>Izsoles komisija konstatē, ka uz izsoli ir pieteicies viens nomnieks.</w:t>
      </w:r>
    </w:p>
    <w:p w14:paraId="41E43915" w14:textId="77777777" w:rsidR="00E61287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</w:t>
      </w:r>
      <w:r w:rsidRPr="00F41CC4">
        <w:rPr>
          <w:rFonts w:ascii="Times New Roman" w:hAnsi="Times New Roman"/>
          <w:sz w:val="24"/>
          <w:szCs w:val="24"/>
        </w:rPr>
        <w:t>omisija konstatē, ka izsoles pretendenta iesniegtais piedāvājums ir iesniegts atbilstoši izsoles nolikuma prasībām slēgtā aploksnē.</w:t>
      </w:r>
    </w:p>
    <w:p w14:paraId="6B6EA6C1" w14:textId="77777777" w:rsidR="00E61287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 rakstiskā izsoles sēdē atver piedāvājumu un konstatē:</w:t>
      </w:r>
    </w:p>
    <w:tbl>
      <w:tblPr>
        <w:tblW w:w="8936" w:type="dxa"/>
        <w:tblInd w:w="-10" w:type="dxa"/>
        <w:tblLook w:val="0000" w:firstRow="0" w:lastRow="0" w:firstColumn="0" w:lastColumn="0" w:noHBand="0" w:noVBand="0"/>
      </w:tblPr>
      <w:tblGrid>
        <w:gridCol w:w="638"/>
        <w:gridCol w:w="2530"/>
        <w:gridCol w:w="2082"/>
        <w:gridCol w:w="1276"/>
        <w:gridCol w:w="2410"/>
      </w:tblGrid>
      <w:tr w:rsidR="00E61287" w:rsidRPr="008F3163" w14:paraId="555638C7" w14:textId="77777777" w:rsidTr="00AD157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0028EF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142F252E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  <w:p w14:paraId="6FB20CB5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E6209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 xml:space="preserve">Pieteikuma </w:t>
            </w:r>
          </w:p>
          <w:p w14:paraId="0323A480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 xml:space="preserve">iesniegšanas datums, </w:t>
            </w:r>
          </w:p>
          <w:p w14:paraId="096A82F1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E131F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Uzņēmuma nosaukums/vārds, uzvārds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0663E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 xml:space="preserve">Piedāvātā </w:t>
            </w:r>
          </w:p>
          <w:p w14:paraId="647F28D8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cena (</w:t>
            </w:r>
            <w:r w:rsidRPr="00AB2BDA">
              <w:rPr>
                <w:rFonts w:ascii="Times New Roman" w:hAnsi="Times New Roman"/>
                <w:sz w:val="24"/>
                <w:szCs w:val="24"/>
              </w:rPr>
              <w:t>EUR/m</w:t>
            </w:r>
            <w:r w:rsidRPr="00AB2B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DBE1" w14:textId="77777777" w:rsidR="00E61287" w:rsidRPr="008F3163" w:rsidRDefault="00E61287" w:rsidP="00AD157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63">
              <w:rPr>
                <w:rFonts w:ascii="Times New Roman" w:hAnsi="Times New Roman"/>
                <w:b/>
                <w:sz w:val="24"/>
                <w:szCs w:val="24"/>
              </w:rPr>
              <w:t>Piezīmes</w:t>
            </w:r>
          </w:p>
        </w:tc>
      </w:tr>
      <w:tr w:rsidR="00E61287" w:rsidRPr="008F3163" w14:paraId="34936E67" w14:textId="77777777" w:rsidTr="00AD157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D15D0" w14:textId="77777777" w:rsidR="00E61287" w:rsidRPr="008F3163" w:rsidRDefault="00D2274A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ABF81" w14:textId="25D08FA3" w:rsidR="00E61287" w:rsidRPr="008F3163" w:rsidRDefault="005A3E4B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7567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D756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.2022</w:t>
            </w:r>
            <w:r w:rsidR="00D2274A">
              <w:rPr>
                <w:rFonts w:ascii="Times New Roman" w:hAnsi="Times New Roman"/>
                <w:sz w:val="24"/>
                <w:szCs w:val="24"/>
              </w:rPr>
              <w:t xml:space="preserve">. plkst. </w:t>
            </w:r>
            <w:r w:rsidR="00D75673">
              <w:rPr>
                <w:rFonts w:ascii="Times New Roman" w:hAnsi="Times New Roman"/>
                <w:sz w:val="24"/>
                <w:szCs w:val="24"/>
              </w:rPr>
              <w:t>11:49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83C5" w14:textId="2C07CB9D" w:rsidR="00E61287" w:rsidRPr="008F3163" w:rsidRDefault="00D2274A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17159570"/>
            <w:r>
              <w:rPr>
                <w:rFonts w:ascii="Times New Roman" w:hAnsi="Times New Roman"/>
                <w:sz w:val="24"/>
                <w:szCs w:val="24"/>
              </w:rPr>
              <w:t>SIA “</w:t>
            </w:r>
            <w:r w:rsidR="005A3E4B">
              <w:rPr>
                <w:rFonts w:ascii="Times New Roman" w:hAnsi="Times New Roman"/>
                <w:sz w:val="24"/>
                <w:szCs w:val="24"/>
              </w:rPr>
              <w:t>Incrementum Plus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8D01F" w14:textId="59B690EE" w:rsidR="00E61287" w:rsidRPr="008F3163" w:rsidRDefault="002B706A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D756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E78A" w14:textId="77156D7A" w:rsidR="00E61287" w:rsidRPr="008F3163" w:rsidRDefault="005A3E4B" w:rsidP="00274D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E4B">
              <w:rPr>
                <w:rFonts w:ascii="Times New Roman" w:hAnsi="Times New Roman"/>
                <w:sz w:val="24"/>
                <w:szCs w:val="24"/>
              </w:rPr>
              <w:t xml:space="preserve">Par telpu grupu ēkas </w:t>
            </w:r>
            <w:r w:rsidR="00D75673">
              <w:rPr>
                <w:rFonts w:ascii="Times New Roman" w:hAnsi="Times New Roman"/>
                <w:sz w:val="24"/>
                <w:szCs w:val="24"/>
              </w:rPr>
              <w:t>1</w:t>
            </w:r>
            <w:r w:rsidRPr="005A3E4B">
              <w:rPr>
                <w:rFonts w:ascii="Times New Roman" w:hAnsi="Times New Roman"/>
                <w:sz w:val="24"/>
                <w:szCs w:val="24"/>
              </w:rPr>
              <w:t>.stāvā</w:t>
            </w:r>
            <w:r w:rsidR="00D75673">
              <w:rPr>
                <w:rFonts w:ascii="Times New Roman" w:hAnsi="Times New Roman"/>
                <w:sz w:val="24"/>
                <w:szCs w:val="24"/>
              </w:rPr>
              <w:t xml:space="preserve"> un pagrabstāvā</w:t>
            </w:r>
          </w:p>
        </w:tc>
      </w:tr>
    </w:tbl>
    <w:p w14:paraId="254A1E78" w14:textId="77777777" w:rsidR="00E61287" w:rsidRPr="00F41CC4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Izsoles komisija konstatē, ka piedāvājums atbilst izsoles nolikuma prasībām un </w:t>
      </w:r>
      <w:r w:rsidRPr="00F41CC4">
        <w:rPr>
          <w:rFonts w:ascii="Times New Roman" w:hAnsi="Times New Roman"/>
          <w:sz w:val="24"/>
          <w:szCs w:val="24"/>
        </w:rPr>
        <w:t>ir pieņemams kā izsoles piedāvājums.</w:t>
      </w:r>
    </w:p>
    <w:p w14:paraId="277FB331" w14:textId="77777777" w:rsidR="00E61287" w:rsidRPr="00F41CC4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</w:t>
      </w:r>
      <w:r w:rsidRPr="00F41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F41CC4">
        <w:rPr>
          <w:rFonts w:ascii="Times New Roman" w:hAnsi="Times New Roman"/>
          <w:sz w:val="24"/>
          <w:szCs w:val="24"/>
        </w:rPr>
        <w:t xml:space="preserve">omisija ir tiesīga pārbaudīt izsoles dalībnieku sniegtās ziņas. </w:t>
      </w:r>
      <w:r>
        <w:rPr>
          <w:rFonts w:ascii="Times New Roman" w:hAnsi="Times New Roman"/>
          <w:sz w:val="24"/>
          <w:szCs w:val="24"/>
        </w:rPr>
        <w:t>Līdz ar to Izsoles komisija pārbauda vai pretendentam nav nodokļu parādu, kas lielāki</w:t>
      </w:r>
      <w:r w:rsidRPr="00F41CC4">
        <w:rPr>
          <w:rFonts w:ascii="Times New Roman" w:hAnsi="Times New Roman"/>
          <w:sz w:val="24"/>
          <w:szCs w:val="24"/>
        </w:rPr>
        <w:t xml:space="preserve"> EUR150.00 (viens simts piecdesmit euro, 00 centi) apmērā.</w:t>
      </w:r>
    </w:p>
    <w:p w14:paraId="690A3138" w14:textId="6769B7F8" w:rsidR="00E61287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Izsoles k</w:t>
      </w:r>
      <w:r w:rsidRPr="00F41CC4">
        <w:rPr>
          <w:rFonts w:ascii="Times New Roman" w:hAnsi="Times New Roman"/>
          <w:sz w:val="24"/>
          <w:szCs w:val="24"/>
        </w:rPr>
        <w:t xml:space="preserve">omisija secina, ka uz </w:t>
      </w:r>
      <w:r w:rsidRPr="00D2274A">
        <w:rPr>
          <w:rFonts w:ascii="Times New Roman" w:hAnsi="Times New Roman"/>
          <w:sz w:val="24"/>
          <w:szCs w:val="24"/>
        </w:rPr>
        <w:t>20</w:t>
      </w:r>
      <w:r w:rsidR="005A3E4B">
        <w:rPr>
          <w:rFonts w:ascii="Times New Roman" w:hAnsi="Times New Roman"/>
          <w:sz w:val="24"/>
          <w:szCs w:val="24"/>
        </w:rPr>
        <w:t>2</w:t>
      </w:r>
      <w:r w:rsidR="00496BF1">
        <w:rPr>
          <w:rFonts w:ascii="Times New Roman" w:hAnsi="Times New Roman"/>
          <w:sz w:val="24"/>
          <w:szCs w:val="24"/>
        </w:rPr>
        <w:t>2</w:t>
      </w:r>
      <w:r w:rsidRPr="00D2274A">
        <w:rPr>
          <w:rFonts w:ascii="Times New Roman" w:hAnsi="Times New Roman"/>
          <w:sz w:val="24"/>
          <w:szCs w:val="24"/>
        </w:rPr>
        <w:t xml:space="preserve">.gada </w:t>
      </w:r>
      <w:r w:rsidR="00D75673">
        <w:rPr>
          <w:rFonts w:ascii="Times New Roman" w:hAnsi="Times New Roman"/>
          <w:sz w:val="24"/>
          <w:szCs w:val="24"/>
        </w:rPr>
        <w:t>28.novembri</w:t>
      </w:r>
      <w:r w:rsidRPr="00F41CC4">
        <w:rPr>
          <w:rFonts w:ascii="Times New Roman" w:hAnsi="Times New Roman"/>
          <w:sz w:val="24"/>
          <w:szCs w:val="24"/>
        </w:rPr>
        <w:t xml:space="preserve"> pretendentam saskaņā ar iesniegto VID izziņu nav konstatēti nodokļu parādi kas pārsniegtu EUR150.00 (viens simts piecdesmit euro, 00 centi) apmērā.</w:t>
      </w:r>
    </w:p>
    <w:p w14:paraId="13E58A11" w14:textId="77777777" w:rsidR="00496BF1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96BF1">
        <w:rPr>
          <w:rFonts w:ascii="Times New Roman" w:hAnsi="Times New Roman"/>
          <w:sz w:val="24"/>
          <w:szCs w:val="24"/>
        </w:rPr>
        <w:t xml:space="preserve">Izsoles komisija atzīst, ka izsoles priekšmetu nosolījis – </w:t>
      </w:r>
      <w:r w:rsidR="00496BF1" w:rsidRPr="00496BF1">
        <w:rPr>
          <w:rFonts w:ascii="Times New Roman" w:hAnsi="Times New Roman"/>
          <w:sz w:val="24"/>
          <w:szCs w:val="24"/>
        </w:rPr>
        <w:t>SIA “Incrementum Plus”</w:t>
      </w:r>
    </w:p>
    <w:p w14:paraId="2BCD2677" w14:textId="4448C747" w:rsidR="00E61287" w:rsidRPr="00496BF1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496BF1">
        <w:rPr>
          <w:rFonts w:ascii="Times New Roman" w:hAnsi="Times New Roman"/>
          <w:sz w:val="24"/>
          <w:szCs w:val="24"/>
        </w:rPr>
        <w:t>Izsoles komisija nosaka, ka pie noteikuma, ka pretendents izpilda visas prasības, kas attiecas uz Drošības naudas samaksu, telpu nomas līgums stāsies spēkā ne ātrāk kā 20</w:t>
      </w:r>
      <w:r w:rsidR="00496BF1">
        <w:rPr>
          <w:rFonts w:ascii="Times New Roman" w:hAnsi="Times New Roman"/>
          <w:sz w:val="24"/>
          <w:szCs w:val="24"/>
        </w:rPr>
        <w:t>2</w:t>
      </w:r>
      <w:r w:rsidR="00D75673">
        <w:rPr>
          <w:rFonts w:ascii="Times New Roman" w:hAnsi="Times New Roman"/>
          <w:sz w:val="24"/>
          <w:szCs w:val="24"/>
        </w:rPr>
        <w:t>3</w:t>
      </w:r>
      <w:r w:rsidRPr="00496BF1">
        <w:rPr>
          <w:rFonts w:ascii="Times New Roman" w:hAnsi="Times New Roman"/>
          <w:sz w:val="24"/>
          <w:szCs w:val="24"/>
        </w:rPr>
        <w:t xml:space="preserve">.gada </w:t>
      </w:r>
      <w:r w:rsidR="00D2274A" w:rsidRPr="00496BF1">
        <w:rPr>
          <w:rFonts w:ascii="Times New Roman" w:hAnsi="Times New Roman"/>
          <w:sz w:val="24"/>
          <w:szCs w:val="24"/>
        </w:rPr>
        <w:t>1.</w:t>
      </w:r>
      <w:r w:rsidR="00D75673">
        <w:rPr>
          <w:rFonts w:ascii="Times New Roman" w:hAnsi="Times New Roman"/>
          <w:sz w:val="24"/>
          <w:szCs w:val="24"/>
        </w:rPr>
        <w:t>janvārī</w:t>
      </w:r>
      <w:r w:rsidR="00496BF1">
        <w:rPr>
          <w:rFonts w:ascii="Times New Roman" w:hAnsi="Times New Roman"/>
          <w:sz w:val="24"/>
          <w:szCs w:val="24"/>
        </w:rPr>
        <w:t>.</w:t>
      </w:r>
    </w:p>
    <w:p w14:paraId="784972BA" w14:textId="77777777" w:rsidR="00E61287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 uzliek par pienākumu komisijas sekretārei sagatavot dokumentus par izsoles rezultāta paziņošanu.</w:t>
      </w:r>
    </w:p>
    <w:p w14:paraId="34C33F0F" w14:textId="77777777" w:rsidR="00E61287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Izsoles komisija uzliek par pienākumu komisijas sekretārei informēt pretendentu</w:t>
      </w:r>
      <w:r w:rsidRPr="00047967">
        <w:rPr>
          <w:rFonts w:ascii="Times New Roman" w:hAnsi="Times New Roman"/>
          <w:sz w:val="24"/>
          <w:szCs w:val="24"/>
        </w:rPr>
        <w:t>, kas ieguvis līguma slēgšanas tiesības</w:t>
      </w:r>
      <w:r>
        <w:rPr>
          <w:rFonts w:ascii="Times New Roman" w:hAnsi="Times New Roman"/>
          <w:sz w:val="24"/>
          <w:szCs w:val="24"/>
        </w:rPr>
        <w:t>, ka:</w:t>
      </w:r>
    </w:p>
    <w:p w14:paraId="4156F518" w14:textId="09095F38" w:rsidR="00E61287" w:rsidRPr="003A251E" w:rsidRDefault="003A251E" w:rsidP="003A251E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A251E">
        <w:rPr>
          <w:rFonts w:ascii="Times New Roman" w:hAnsi="Times New Roman"/>
          <w:sz w:val="24"/>
          <w:szCs w:val="24"/>
        </w:rPr>
        <w:t>Nomniek</w:t>
      </w:r>
      <w:r w:rsidR="00496BF1">
        <w:rPr>
          <w:rFonts w:ascii="Times New Roman" w:hAnsi="Times New Roman"/>
          <w:sz w:val="24"/>
          <w:szCs w:val="24"/>
        </w:rPr>
        <w:t>am</w:t>
      </w:r>
      <w:r w:rsidRPr="003A251E">
        <w:rPr>
          <w:rFonts w:ascii="Times New Roman" w:hAnsi="Times New Roman"/>
          <w:sz w:val="24"/>
          <w:szCs w:val="24"/>
        </w:rPr>
        <w:t xml:space="preserve"> 1 (vienas) nedēļas laikā pēc Līguma spēkā stāšanās dienas </w:t>
      </w:r>
      <w:r w:rsidR="00E61287" w:rsidRPr="003A251E">
        <w:rPr>
          <w:rFonts w:ascii="Times New Roman" w:hAnsi="Times New Roman"/>
          <w:sz w:val="24"/>
          <w:szCs w:val="24"/>
        </w:rPr>
        <w:t>ir jāiemaksā Drošības nauda par te</w:t>
      </w:r>
      <w:r w:rsidR="00D2274A" w:rsidRPr="003A251E">
        <w:rPr>
          <w:rFonts w:ascii="Times New Roman" w:hAnsi="Times New Roman"/>
          <w:sz w:val="24"/>
          <w:szCs w:val="24"/>
        </w:rPr>
        <w:t xml:space="preserve">lpu nomu EUR </w:t>
      </w:r>
      <w:r w:rsidR="00D75673">
        <w:rPr>
          <w:rFonts w:ascii="Times New Roman" w:hAnsi="Times New Roman"/>
          <w:sz w:val="24"/>
          <w:szCs w:val="24"/>
        </w:rPr>
        <w:t>2</w:t>
      </w:r>
      <w:r w:rsidR="00E61287" w:rsidRPr="003A251E">
        <w:rPr>
          <w:rFonts w:ascii="Times New Roman" w:hAnsi="Times New Roman"/>
          <w:sz w:val="24"/>
          <w:szCs w:val="24"/>
        </w:rPr>
        <w:t>000,00 (</w:t>
      </w:r>
      <w:r w:rsidR="00D75673">
        <w:rPr>
          <w:rFonts w:ascii="Times New Roman" w:hAnsi="Times New Roman"/>
          <w:sz w:val="24"/>
          <w:szCs w:val="24"/>
        </w:rPr>
        <w:t>divi</w:t>
      </w:r>
      <w:r w:rsidR="00496BF1">
        <w:rPr>
          <w:rFonts w:ascii="Times New Roman" w:hAnsi="Times New Roman"/>
          <w:sz w:val="24"/>
          <w:szCs w:val="24"/>
        </w:rPr>
        <w:t xml:space="preserve"> tūksto</w:t>
      </w:r>
      <w:r w:rsidR="00D75673">
        <w:rPr>
          <w:rFonts w:ascii="Times New Roman" w:hAnsi="Times New Roman"/>
          <w:sz w:val="24"/>
          <w:szCs w:val="24"/>
        </w:rPr>
        <w:t xml:space="preserve">ši </w:t>
      </w:r>
      <w:r w:rsidR="00E61287" w:rsidRPr="003A251E">
        <w:rPr>
          <w:rFonts w:ascii="Times New Roman" w:hAnsi="Times New Roman"/>
          <w:sz w:val="24"/>
          <w:szCs w:val="24"/>
        </w:rPr>
        <w:t xml:space="preserve">euro,00 centi) apmērā; </w:t>
      </w:r>
    </w:p>
    <w:p w14:paraId="400580F8" w14:textId="7DA4E60E" w:rsidR="00E61287" w:rsidRPr="003A251E" w:rsidRDefault="00E61287" w:rsidP="00E61287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A251E">
        <w:rPr>
          <w:rFonts w:ascii="Times New Roman" w:hAnsi="Times New Roman"/>
          <w:sz w:val="24"/>
          <w:szCs w:val="24"/>
        </w:rPr>
        <w:t>gadījumā, ja pretendents atsakās iemaksāt Drošības naudu līdz 20</w:t>
      </w:r>
      <w:r w:rsidR="00496BF1">
        <w:rPr>
          <w:rFonts w:ascii="Times New Roman" w:hAnsi="Times New Roman"/>
          <w:sz w:val="24"/>
          <w:szCs w:val="24"/>
        </w:rPr>
        <w:t>2</w:t>
      </w:r>
      <w:r w:rsidR="00D75673">
        <w:rPr>
          <w:rFonts w:ascii="Times New Roman" w:hAnsi="Times New Roman"/>
          <w:sz w:val="24"/>
          <w:szCs w:val="24"/>
        </w:rPr>
        <w:t>3</w:t>
      </w:r>
      <w:r w:rsidRPr="003A251E">
        <w:rPr>
          <w:rFonts w:ascii="Times New Roman" w:hAnsi="Times New Roman"/>
          <w:sz w:val="24"/>
          <w:szCs w:val="24"/>
        </w:rPr>
        <w:t>.gada</w:t>
      </w:r>
      <w:r w:rsidR="00D2274A" w:rsidRPr="003A251E">
        <w:rPr>
          <w:rFonts w:ascii="Times New Roman" w:hAnsi="Times New Roman"/>
          <w:sz w:val="24"/>
          <w:szCs w:val="24"/>
        </w:rPr>
        <w:t xml:space="preserve"> </w:t>
      </w:r>
      <w:r w:rsidR="00496BF1">
        <w:rPr>
          <w:rFonts w:ascii="Times New Roman" w:hAnsi="Times New Roman"/>
          <w:sz w:val="24"/>
          <w:szCs w:val="24"/>
        </w:rPr>
        <w:t>8</w:t>
      </w:r>
      <w:r w:rsidR="00D2274A" w:rsidRPr="003A251E">
        <w:rPr>
          <w:rFonts w:ascii="Times New Roman" w:hAnsi="Times New Roman"/>
          <w:sz w:val="24"/>
          <w:szCs w:val="24"/>
        </w:rPr>
        <w:t>.</w:t>
      </w:r>
      <w:r w:rsidR="00D75673">
        <w:rPr>
          <w:rFonts w:ascii="Times New Roman" w:hAnsi="Times New Roman"/>
          <w:sz w:val="24"/>
          <w:szCs w:val="24"/>
        </w:rPr>
        <w:t>janvārim</w:t>
      </w:r>
      <w:r w:rsidRPr="003A251E">
        <w:rPr>
          <w:rFonts w:ascii="Times New Roman" w:hAnsi="Times New Roman"/>
          <w:sz w:val="24"/>
          <w:szCs w:val="24"/>
        </w:rPr>
        <w:t xml:space="preserve"> , tad komisijai ir tiesības atteikt slēgt Telpu nomas līgumu.</w:t>
      </w:r>
    </w:p>
    <w:p w14:paraId="2E318F79" w14:textId="0FC8F5C3" w:rsidR="00E61287" w:rsidRPr="003A251E" w:rsidRDefault="00E61287" w:rsidP="00E61287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A251E">
        <w:rPr>
          <w:rFonts w:ascii="Times New Roman" w:hAnsi="Times New Roman"/>
          <w:sz w:val="24"/>
          <w:szCs w:val="24"/>
        </w:rPr>
        <w:t>nomas līgums tiks noslēgts ar 20</w:t>
      </w:r>
      <w:r w:rsidR="002B706A">
        <w:rPr>
          <w:rFonts w:ascii="Times New Roman" w:hAnsi="Times New Roman"/>
          <w:sz w:val="24"/>
          <w:szCs w:val="24"/>
        </w:rPr>
        <w:t>2</w:t>
      </w:r>
      <w:r w:rsidR="00D75673">
        <w:rPr>
          <w:rFonts w:ascii="Times New Roman" w:hAnsi="Times New Roman"/>
          <w:sz w:val="24"/>
          <w:szCs w:val="24"/>
        </w:rPr>
        <w:t>3</w:t>
      </w:r>
      <w:r w:rsidRPr="003A251E">
        <w:rPr>
          <w:rFonts w:ascii="Times New Roman" w:hAnsi="Times New Roman"/>
          <w:sz w:val="24"/>
          <w:szCs w:val="24"/>
        </w:rPr>
        <w:t xml:space="preserve">.gada </w:t>
      </w:r>
      <w:r w:rsidR="002B706A">
        <w:rPr>
          <w:rFonts w:ascii="Times New Roman" w:hAnsi="Times New Roman"/>
          <w:sz w:val="24"/>
          <w:szCs w:val="24"/>
        </w:rPr>
        <w:t>1.</w:t>
      </w:r>
      <w:r w:rsidR="00D75673">
        <w:rPr>
          <w:rFonts w:ascii="Times New Roman" w:hAnsi="Times New Roman"/>
          <w:sz w:val="24"/>
          <w:szCs w:val="24"/>
        </w:rPr>
        <w:t>janvāri</w:t>
      </w:r>
      <w:r w:rsidRPr="003A251E">
        <w:rPr>
          <w:rFonts w:ascii="Times New Roman" w:hAnsi="Times New Roman"/>
          <w:sz w:val="24"/>
          <w:szCs w:val="24"/>
        </w:rPr>
        <w:t>.</w:t>
      </w:r>
    </w:p>
    <w:p w14:paraId="3E59E595" w14:textId="77777777" w:rsidR="00E61287" w:rsidRPr="00C86100" w:rsidRDefault="00E61287" w:rsidP="00E6128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3A251E">
        <w:rPr>
          <w:rFonts w:ascii="Times New Roman" w:hAnsi="Times New Roman"/>
          <w:sz w:val="24"/>
          <w:szCs w:val="24"/>
        </w:rPr>
        <w:t>Izsoles komisija uzliek par pienākumu komisijas sekretārei</w:t>
      </w:r>
      <w:r>
        <w:rPr>
          <w:rFonts w:ascii="Times New Roman" w:hAnsi="Times New Roman"/>
          <w:sz w:val="24"/>
          <w:szCs w:val="24"/>
        </w:rPr>
        <w:t xml:space="preserve"> informēt komisijas locekļus par pretendenta atbildi par iespēju slēgt līgumu. Gadījumā, ja pretendents atsakās slēgt līgumu vai neiemaksā Drošības naudu komisijas sekretāre informē komisijas locekļus par jaunas izsoles nepieciešamību.</w:t>
      </w:r>
    </w:p>
    <w:p w14:paraId="19C949B1" w14:textId="4258A5AE" w:rsidR="00E61287" w:rsidRPr="008F3163" w:rsidRDefault="00E61287" w:rsidP="00E61287">
      <w:pPr>
        <w:rPr>
          <w:rFonts w:ascii="Times New Roman" w:hAnsi="Times New Roman"/>
          <w:sz w:val="24"/>
          <w:szCs w:val="24"/>
        </w:rPr>
      </w:pPr>
      <w:r w:rsidRPr="008F3163">
        <w:rPr>
          <w:rFonts w:ascii="Times New Roman" w:hAnsi="Times New Roman"/>
          <w:sz w:val="24"/>
          <w:szCs w:val="24"/>
        </w:rPr>
        <w:t xml:space="preserve">Komisijas priekšsēdētājs: </w:t>
      </w:r>
      <w:r w:rsidRPr="008F3163">
        <w:rPr>
          <w:rFonts w:ascii="Times New Roman" w:hAnsi="Times New Roman"/>
          <w:sz w:val="24"/>
          <w:szCs w:val="24"/>
        </w:rPr>
        <w:tab/>
      </w:r>
      <w:r w:rsidRPr="008F3163">
        <w:rPr>
          <w:rFonts w:ascii="Times New Roman" w:hAnsi="Times New Roman"/>
          <w:sz w:val="24"/>
          <w:szCs w:val="24"/>
        </w:rPr>
        <w:tab/>
        <w:t xml:space="preserve">_________________________ </w:t>
      </w:r>
      <w:r w:rsidR="002B706A">
        <w:rPr>
          <w:rFonts w:ascii="Times New Roman" w:hAnsi="Times New Roman"/>
          <w:sz w:val="24"/>
          <w:szCs w:val="24"/>
        </w:rPr>
        <w:t xml:space="preserve">Laura </w:t>
      </w:r>
      <w:proofErr w:type="spellStart"/>
      <w:r w:rsidR="002B706A">
        <w:rPr>
          <w:rFonts w:ascii="Times New Roman" w:hAnsi="Times New Roman"/>
          <w:sz w:val="24"/>
          <w:szCs w:val="24"/>
        </w:rPr>
        <w:t>Dzudzilo</w:t>
      </w:r>
      <w:proofErr w:type="spellEnd"/>
    </w:p>
    <w:p w14:paraId="5A1CC67E" w14:textId="683F9D91" w:rsidR="00E61287" w:rsidRPr="008F3163" w:rsidRDefault="00E61287" w:rsidP="00E61287">
      <w:pPr>
        <w:rPr>
          <w:rFonts w:ascii="Times New Roman" w:hAnsi="Times New Roman"/>
          <w:sz w:val="24"/>
          <w:szCs w:val="24"/>
        </w:rPr>
      </w:pPr>
      <w:r w:rsidRPr="008F3163">
        <w:rPr>
          <w:rFonts w:ascii="Times New Roman" w:hAnsi="Times New Roman"/>
          <w:sz w:val="24"/>
          <w:szCs w:val="24"/>
        </w:rPr>
        <w:t>Komisijas locekļi:</w:t>
      </w:r>
      <w:r w:rsidRPr="008F3163">
        <w:rPr>
          <w:rFonts w:ascii="Times New Roman" w:hAnsi="Times New Roman"/>
          <w:sz w:val="24"/>
          <w:szCs w:val="24"/>
        </w:rPr>
        <w:tab/>
      </w:r>
      <w:r w:rsidRPr="008F3163">
        <w:rPr>
          <w:rFonts w:ascii="Times New Roman" w:hAnsi="Times New Roman"/>
          <w:sz w:val="24"/>
          <w:szCs w:val="24"/>
        </w:rPr>
        <w:tab/>
      </w:r>
      <w:r w:rsidRPr="008F3163">
        <w:rPr>
          <w:rFonts w:ascii="Times New Roman" w:hAnsi="Times New Roman"/>
          <w:sz w:val="24"/>
          <w:szCs w:val="24"/>
        </w:rPr>
        <w:tab/>
        <w:t xml:space="preserve">_________________________ </w:t>
      </w:r>
      <w:r w:rsidR="002B706A">
        <w:rPr>
          <w:rFonts w:ascii="Times New Roman" w:hAnsi="Times New Roman"/>
          <w:sz w:val="24"/>
          <w:szCs w:val="24"/>
        </w:rPr>
        <w:t>Dzintra Pūliņa</w:t>
      </w:r>
    </w:p>
    <w:p w14:paraId="1CF7BCA6" w14:textId="77777777" w:rsidR="00E61287" w:rsidRPr="008F3163" w:rsidRDefault="00AD1570" w:rsidP="00E61287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E61287" w:rsidRPr="008F3163">
        <w:rPr>
          <w:rFonts w:ascii="Times New Roman" w:hAnsi="Times New Roman"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>Anete Goldmane</w:t>
      </w:r>
    </w:p>
    <w:p w14:paraId="670CDCDB" w14:textId="27866171" w:rsidR="00E61287" w:rsidRPr="008F3163" w:rsidRDefault="00E61287" w:rsidP="00E61287">
      <w:pPr>
        <w:rPr>
          <w:rFonts w:ascii="Times New Roman" w:hAnsi="Times New Roman"/>
          <w:sz w:val="24"/>
          <w:szCs w:val="24"/>
        </w:rPr>
      </w:pPr>
      <w:r w:rsidRPr="008F3163">
        <w:rPr>
          <w:rFonts w:ascii="Times New Roman" w:hAnsi="Times New Roman"/>
          <w:sz w:val="24"/>
          <w:szCs w:val="24"/>
        </w:rPr>
        <w:t>Protokolēja:</w:t>
      </w:r>
      <w:r w:rsidRPr="008F3163">
        <w:rPr>
          <w:rFonts w:ascii="Times New Roman" w:hAnsi="Times New Roman"/>
          <w:sz w:val="24"/>
          <w:szCs w:val="24"/>
        </w:rPr>
        <w:tab/>
      </w:r>
      <w:r w:rsidRPr="008F3163">
        <w:rPr>
          <w:rFonts w:ascii="Times New Roman" w:hAnsi="Times New Roman"/>
          <w:sz w:val="24"/>
          <w:szCs w:val="24"/>
        </w:rPr>
        <w:tab/>
      </w:r>
      <w:r w:rsidRPr="008F3163">
        <w:rPr>
          <w:rFonts w:ascii="Times New Roman" w:hAnsi="Times New Roman"/>
          <w:sz w:val="24"/>
          <w:szCs w:val="24"/>
        </w:rPr>
        <w:tab/>
      </w:r>
      <w:r w:rsidRPr="008F3163">
        <w:rPr>
          <w:rFonts w:ascii="Times New Roman" w:hAnsi="Times New Roman"/>
          <w:sz w:val="24"/>
          <w:szCs w:val="24"/>
        </w:rPr>
        <w:tab/>
        <w:t xml:space="preserve">__________________________ </w:t>
      </w:r>
      <w:r w:rsidR="00AD1570">
        <w:rPr>
          <w:rFonts w:ascii="Times New Roman" w:hAnsi="Times New Roman"/>
          <w:sz w:val="24"/>
          <w:szCs w:val="24"/>
        </w:rPr>
        <w:t xml:space="preserve">Laura </w:t>
      </w:r>
      <w:proofErr w:type="spellStart"/>
      <w:r w:rsidR="002B706A">
        <w:rPr>
          <w:rFonts w:ascii="Times New Roman" w:hAnsi="Times New Roman"/>
          <w:sz w:val="24"/>
          <w:szCs w:val="24"/>
        </w:rPr>
        <w:t>Dzudzilo</w:t>
      </w:r>
      <w:proofErr w:type="spellEnd"/>
    </w:p>
    <w:p w14:paraId="7381B25E" w14:textId="77777777" w:rsidR="000C19F6" w:rsidRDefault="000C19F6"/>
    <w:sectPr w:rsidR="000C19F6" w:rsidSect="00464EE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0582"/>
    <w:multiLevelType w:val="hybridMultilevel"/>
    <w:tmpl w:val="75FA7E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6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87"/>
    <w:rsid w:val="000C19F6"/>
    <w:rsid w:val="002B706A"/>
    <w:rsid w:val="003A251E"/>
    <w:rsid w:val="003D668A"/>
    <w:rsid w:val="00496BF1"/>
    <w:rsid w:val="005A3E4B"/>
    <w:rsid w:val="005F7C9E"/>
    <w:rsid w:val="0064209D"/>
    <w:rsid w:val="00714F21"/>
    <w:rsid w:val="00855BF6"/>
    <w:rsid w:val="00A438C3"/>
    <w:rsid w:val="00AD1570"/>
    <w:rsid w:val="00D2274A"/>
    <w:rsid w:val="00D75673"/>
    <w:rsid w:val="00E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A2C0"/>
  <w15:chartTrackingRefBased/>
  <w15:docId w15:val="{E4567152-E2A3-4ADC-8756-EAEF7CB8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87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287"/>
    <w:pPr>
      <w:ind w:left="720"/>
      <w:contextualSpacing/>
    </w:pPr>
  </w:style>
  <w:style w:type="table" w:styleId="TableGrid">
    <w:name w:val="Table Grid"/>
    <w:basedOn w:val="TableNormal"/>
    <w:uiPriority w:val="39"/>
    <w:rsid w:val="00E6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sanda.runte</dc:creator>
  <cp:keywords/>
  <dc:description/>
  <cp:lastModifiedBy>Info</cp:lastModifiedBy>
  <cp:revision>2</cp:revision>
  <cp:lastPrinted>2022-10-20T09:19:00Z</cp:lastPrinted>
  <dcterms:created xsi:type="dcterms:W3CDTF">2022-11-28T13:28:00Z</dcterms:created>
  <dcterms:modified xsi:type="dcterms:W3CDTF">2022-11-28T13:28:00Z</dcterms:modified>
</cp:coreProperties>
</file>